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D" w:rsidRPr="00126557" w:rsidRDefault="00126557" w:rsidP="00126557">
      <w:pPr>
        <w:rPr>
          <w:rFonts w:cs="Times New Roman"/>
          <w:sz w:val="32"/>
          <w:szCs w:val="28"/>
        </w:rPr>
      </w:pPr>
      <w:r>
        <w:rPr>
          <w:rFonts w:cs="Times New Roman"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-403860</wp:posOffset>
            </wp:positionV>
            <wp:extent cx="3324225" cy="33140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F75" w:rsidRDefault="00343F75" w:rsidP="00126557">
      <w:pPr>
        <w:spacing w:line="240" w:lineRule="auto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B61EA7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 w:rsidRPr="004F117D">
        <w:rPr>
          <w:rFonts w:asciiTheme="majorHAnsi" w:hAnsiTheme="majorHAnsi" w:cs="Times New Roman"/>
          <w:b/>
          <w:sz w:val="48"/>
          <w:szCs w:val="28"/>
        </w:rPr>
        <w:t>Regulamin</w:t>
      </w:r>
      <w:r>
        <w:rPr>
          <w:rFonts w:asciiTheme="majorHAnsi" w:hAnsiTheme="majorHAnsi" w:cs="Times New Roman"/>
          <w:b/>
          <w:sz w:val="48"/>
          <w:szCs w:val="28"/>
        </w:rPr>
        <w:t xml:space="preserve"> </w:t>
      </w:r>
    </w:p>
    <w:p w:rsidR="00B45B1E" w:rsidRPr="004F117D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>
        <w:rPr>
          <w:rFonts w:asciiTheme="majorHAnsi" w:hAnsiTheme="majorHAnsi" w:cs="Times New Roman"/>
          <w:b/>
          <w:sz w:val="48"/>
          <w:szCs w:val="28"/>
        </w:rPr>
        <w:t>Turnieju Debat</w:t>
      </w:r>
      <w:r w:rsidR="00B61EA7">
        <w:rPr>
          <w:rFonts w:asciiTheme="majorHAnsi" w:hAnsiTheme="majorHAnsi" w:cs="Times New Roman"/>
          <w:b/>
          <w:sz w:val="48"/>
          <w:szCs w:val="28"/>
        </w:rPr>
        <w:br/>
        <w:t>Gdynia</w:t>
      </w:r>
    </w:p>
    <w:p w:rsidR="002162A5" w:rsidRPr="004F117D" w:rsidRDefault="002162A5" w:rsidP="002B7CF2">
      <w:pPr>
        <w:spacing w:line="240" w:lineRule="auto"/>
        <w:jc w:val="both"/>
        <w:rPr>
          <w:rFonts w:cs="Times New Roman"/>
          <w:i/>
          <w:sz w:val="32"/>
          <w:szCs w:val="28"/>
        </w:rPr>
      </w:pPr>
    </w:p>
    <w:p w:rsidR="004C75F1" w:rsidRDefault="00B61EA7" w:rsidP="004C75F1">
      <w:pPr>
        <w:spacing w:line="240" w:lineRule="auto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o</w:t>
      </w:r>
      <w:r w:rsidR="00802D64" w:rsidRPr="004C75F1">
        <w:rPr>
          <w:rFonts w:cs="Times New Roman"/>
          <w:sz w:val="32"/>
          <w:szCs w:val="28"/>
        </w:rPr>
        <w:t>rganizowanego</w:t>
      </w:r>
      <w:r>
        <w:rPr>
          <w:rFonts w:cs="Times New Roman"/>
          <w:sz w:val="32"/>
          <w:szCs w:val="28"/>
        </w:rPr>
        <w:t xml:space="preserve"> przez </w:t>
      </w:r>
      <w:r w:rsidR="00736475">
        <w:rPr>
          <w:rFonts w:cs="Times New Roman"/>
          <w:sz w:val="32"/>
          <w:szCs w:val="28"/>
        </w:rPr>
        <w:t xml:space="preserve"> koło lokalne </w:t>
      </w:r>
      <w:r w:rsidR="00736475">
        <w:rPr>
          <w:rFonts w:cs="Times New Roman"/>
          <w:sz w:val="32"/>
          <w:szCs w:val="28"/>
        </w:rPr>
        <w:br/>
      </w:r>
      <w:r w:rsidR="00B45B1E" w:rsidRPr="004C75F1">
        <w:rPr>
          <w:rFonts w:cs="Times New Roman"/>
          <w:sz w:val="32"/>
          <w:szCs w:val="28"/>
        </w:rPr>
        <w:t>Stowarzyszeni</w:t>
      </w:r>
      <w:r w:rsidR="00736475">
        <w:rPr>
          <w:rFonts w:cs="Times New Roman"/>
          <w:sz w:val="32"/>
          <w:szCs w:val="28"/>
        </w:rPr>
        <w:t>a</w:t>
      </w:r>
      <w:r w:rsidR="00B45B1E" w:rsidRPr="004C75F1">
        <w:rPr>
          <w:rFonts w:cs="Times New Roman"/>
          <w:sz w:val="32"/>
          <w:szCs w:val="28"/>
        </w:rPr>
        <w:t xml:space="preserve"> „Młodzi Demokraci</w:t>
      </w:r>
      <w:r w:rsidR="00736475">
        <w:rPr>
          <w:rFonts w:cs="Times New Roman"/>
          <w:sz w:val="32"/>
          <w:szCs w:val="28"/>
        </w:rPr>
        <w:t>” w Gdyni</w:t>
      </w:r>
    </w:p>
    <w:p w:rsidR="001D5D27" w:rsidRPr="004C75F1" w:rsidRDefault="001D5D27" w:rsidP="001D5D27">
      <w:pPr>
        <w:spacing w:line="240" w:lineRule="auto"/>
        <w:jc w:val="right"/>
        <w:rPr>
          <w:rFonts w:cs="Times New Roman"/>
          <w:sz w:val="32"/>
          <w:szCs w:val="28"/>
        </w:rPr>
      </w:pPr>
    </w:p>
    <w:p w:rsidR="004C75F1" w:rsidRPr="001D5D27" w:rsidRDefault="001D5D27" w:rsidP="00571AC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:</w:t>
      </w:r>
      <w:r w:rsidRPr="001D5D27">
        <w:rPr>
          <w:rFonts w:cs="Times New Roman"/>
          <w:noProof/>
          <w:sz w:val="32"/>
          <w:szCs w:val="28"/>
          <w:lang w:eastAsia="pl-PL"/>
        </w:rPr>
        <w:t xml:space="preserve"> </w:t>
      </w:r>
      <w:r>
        <w:rPr>
          <w:rFonts w:cs="Times New Roman"/>
          <w:noProof/>
          <w:sz w:val="32"/>
          <w:szCs w:val="28"/>
          <w:lang w:eastAsia="pl-PL"/>
        </w:rPr>
        <w:drawing>
          <wp:inline distT="0" distB="0" distL="0" distR="0">
            <wp:extent cx="2286000" cy="981075"/>
            <wp:effectExtent l="19050" t="0" r="0" b="0"/>
            <wp:docPr id="9" name="Obraz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F1" w:rsidRDefault="004C75F1" w:rsidP="001D5D27">
      <w:pPr>
        <w:spacing w:line="240" w:lineRule="auto"/>
        <w:rPr>
          <w:rFonts w:cs="Times New Roman"/>
          <w:sz w:val="32"/>
          <w:szCs w:val="28"/>
        </w:rPr>
      </w:pPr>
    </w:p>
    <w:p w:rsidR="004C75F1" w:rsidRPr="00736475" w:rsidRDefault="004C75F1" w:rsidP="001D5D27">
      <w:pPr>
        <w:spacing w:line="240" w:lineRule="auto"/>
        <w:jc w:val="center"/>
        <w:rPr>
          <w:rFonts w:cs="Times New Roman"/>
          <w:sz w:val="28"/>
        </w:rPr>
      </w:pPr>
      <w:r w:rsidRPr="004C75F1">
        <w:rPr>
          <w:rFonts w:cs="Times New Roman"/>
          <w:sz w:val="28"/>
        </w:rPr>
        <w:t xml:space="preserve">Gdynia, dnia </w:t>
      </w:r>
      <w:r w:rsidR="00DD36EB">
        <w:rPr>
          <w:rFonts w:cs="Times New Roman"/>
          <w:sz w:val="28"/>
        </w:rPr>
        <w:t>11</w:t>
      </w:r>
      <w:r w:rsidR="001D5D27">
        <w:rPr>
          <w:rFonts w:cs="Times New Roman"/>
          <w:sz w:val="28"/>
        </w:rPr>
        <w:t xml:space="preserve"> </w:t>
      </w:r>
      <w:r w:rsidR="00DD36EB">
        <w:rPr>
          <w:rFonts w:cs="Times New Roman"/>
          <w:sz w:val="28"/>
        </w:rPr>
        <w:t>marca</w:t>
      </w:r>
      <w:r w:rsidR="00571AC2">
        <w:rPr>
          <w:rFonts w:cs="Times New Roman"/>
          <w:sz w:val="28"/>
        </w:rPr>
        <w:t xml:space="preserve"> 2019</w:t>
      </w:r>
      <w:r w:rsidR="00736475">
        <w:rPr>
          <w:rFonts w:cs="Times New Roman"/>
          <w:sz w:val="28"/>
        </w:rPr>
        <w:t xml:space="preserve"> roku</w:t>
      </w:r>
      <w:r>
        <w:rPr>
          <w:rFonts w:cs="Times New Roman"/>
          <w:sz w:val="32"/>
          <w:szCs w:val="28"/>
        </w:rPr>
        <w:br w:type="page"/>
      </w:r>
    </w:p>
    <w:p w:rsidR="004C75F1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Default="00B45B1E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F117D">
        <w:rPr>
          <w:rFonts w:asciiTheme="majorHAnsi" w:hAnsiTheme="majorHAnsi" w:cs="Times New Roman"/>
          <w:b/>
          <w:sz w:val="40"/>
          <w:szCs w:val="40"/>
        </w:rPr>
        <w:t>Wstęp</w:t>
      </w:r>
    </w:p>
    <w:p w:rsidR="004C75F1" w:rsidRPr="004F117D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Pr="004F117D" w:rsidRDefault="00B45B1E" w:rsidP="002B7CF2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Niniejszy dokument 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służy</w:t>
      </w:r>
      <w:r w:rsidR="003F4EC8"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jako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podstawowe źródło informacji 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br/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dla uczestników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oraz organizatorów Turnieju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. Dokument reguluje najważniejsze kwestie dotyczące Turnieju, jednocześnie służąc do rozstrzygania ewentualnych sporów w trakcie trwania samego wydarzenia.</w:t>
      </w:r>
    </w:p>
    <w:p w:rsidR="00B45B1E" w:rsidRPr="004F117D" w:rsidRDefault="00B45B1E" w:rsidP="002B7CF2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</w:p>
    <w:p w:rsidR="004F117D" w:rsidRDefault="00B45B1E" w:rsidP="004F117D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W razie wątpliwości związanych z niniejszym regulaminem należy kontaktować się z 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organizatorami „Turnieju Debat”, których 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dane podane są na stronie </w:t>
      </w:r>
      <w:hyperlink r:id="rId9" w:history="1">
        <w:r w:rsidR="003F4EC8" w:rsidRPr="00736475">
          <w:rPr>
            <w:rStyle w:val="Hipercze"/>
            <w:rFonts w:eastAsia="Times New Roman" w:cs="Times New Roman"/>
            <w:i/>
            <w:color w:val="auto"/>
            <w:sz w:val="28"/>
            <w:szCs w:val="21"/>
            <w:u w:val="none"/>
            <w:bdr w:val="none" w:sz="0" w:space="0" w:color="auto" w:frame="1"/>
            <w:lang w:eastAsia="pl-PL"/>
          </w:rPr>
          <w:t>www.gdynia.smd.org.pl</w:t>
        </w:r>
      </w:hyperlink>
    </w:p>
    <w:p w:rsidR="004F117D" w:rsidRDefault="004F117D">
      <w:pPr>
        <w:spacing w:after="200" w:line="276" w:lineRule="auto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br w:type="page"/>
      </w: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lastRenderedPageBreak/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1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Postanowienia ogólne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1.1</w:t>
      </w:r>
      <w:r w:rsidR="00B45B1E" w:rsidRPr="004F117D">
        <w:rPr>
          <w:rFonts w:eastAsia="Times New Roman" w:cs="Times New Roman"/>
          <w:szCs w:val="20"/>
          <w:lang w:eastAsia="pl-PL"/>
        </w:rPr>
        <w:t>. Niniejszy Regulamin określa podstawowe zasady przebiegu Turnieju Debat 201</w:t>
      </w:r>
      <w:r w:rsidR="00571AC2">
        <w:rPr>
          <w:rFonts w:eastAsia="Times New Roman" w:cs="Times New Roman"/>
          <w:szCs w:val="20"/>
          <w:lang w:eastAsia="pl-PL"/>
        </w:rPr>
        <w:t>9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, zwanego dalej „Turniejem”, organizowanego przez </w:t>
      </w:r>
      <w:r w:rsidR="00736475">
        <w:rPr>
          <w:rFonts w:eastAsia="Times New Roman" w:cs="Times New Roman"/>
          <w:szCs w:val="20"/>
          <w:lang w:eastAsia="pl-PL"/>
        </w:rPr>
        <w:t>koło lokalne Stowarzyszenia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„Młodzi D</w:t>
      </w:r>
      <w:r w:rsidR="00736475">
        <w:rPr>
          <w:rFonts w:eastAsia="Times New Roman" w:cs="Times New Roman"/>
          <w:szCs w:val="20"/>
          <w:lang w:eastAsia="pl-PL"/>
        </w:rPr>
        <w:t xml:space="preserve">emokraci” </w:t>
      </w:r>
      <w:r w:rsidR="00D50A1C">
        <w:rPr>
          <w:rFonts w:eastAsia="Times New Roman" w:cs="Times New Roman"/>
          <w:szCs w:val="20"/>
          <w:lang w:eastAsia="pl-PL"/>
        </w:rPr>
        <w:t xml:space="preserve">w Gdyni, </w:t>
      </w:r>
      <w:r w:rsidR="00736475">
        <w:rPr>
          <w:rFonts w:eastAsia="Times New Roman" w:cs="Times New Roman"/>
          <w:szCs w:val="20"/>
          <w:lang w:eastAsia="pl-PL"/>
        </w:rPr>
        <w:br/>
      </w:r>
      <w:r w:rsidR="00D50A1C">
        <w:rPr>
          <w:rFonts w:eastAsia="Times New Roman" w:cs="Times New Roman"/>
          <w:szCs w:val="20"/>
          <w:lang w:eastAsia="pl-PL"/>
        </w:rPr>
        <w:t xml:space="preserve">zwane </w:t>
      </w:r>
      <w:r w:rsidR="00B45B1E" w:rsidRPr="004F117D">
        <w:rPr>
          <w:rFonts w:eastAsia="Times New Roman" w:cs="Times New Roman"/>
          <w:szCs w:val="20"/>
          <w:lang w:eastAsia="pl-PL"/>
        </w:rPr>
        <w:t>dalej „Organizatorami”</w:t>
      </w:r>
      <w:r w:rsidR="00736475">
        <w:rPr>
          <w:rFonts w:eastAsia="Times New Roman" w:cs="Times New Roman"/>
          <w:szCs w:val="20"/>
          <w:lang w:eastAsia="pl-PL"/>
        </w:rPr>
        <w:t>.</w:t>
      </w: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1.2.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Turniej </w:t>
      </w:r>
      <w:r w:rsidR="00D50A1C">
        <w:rPr>
          <w:rFonts w:eastAsia="Times New Roman" w:cs="Times New Roman"/>
          <w:szCs w:val="20"/>
          <w:lang w:eastAsia="pl-PL"/>
        </w:rPr>
        <w:t>składa się z dwóch etapów: eliminacji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</w:t>
      </w:r>
      <w:r w:rsidR="00D50A1C">
        <w:rPr>
          <w:rFonts w:eastAsia="Times New Roman" w:cs="Times New Roman"/>
          <w:szCs w:val="20"/>
          <w:lang w:eastAsia="pl-PL"/>
        </w:rPr>
        <w:t xml:space="preserve">oraz </w:t>
      </w:r>
      <w:r w:rsidR="00B45B1E" w:rsidRPr="004F117D">
        <w:rPr>
          <w:rFonts w:eastAsia="Times New Roman" w:cs="Times New Roman"/>
          <w:szCs w:val="20"/>
          <w:lang w:eastAsia="pl-PL"/>
        </w:rPr>
        <w:t>finał</w:t>
      </w:r>
      <w:r w:rsidR="00736475">
        <w:rPr>
          <w:rFonts w:eastAsia="Times New Roman" w:cs="Times New Roman"/>
          <w:szCs w:val="20"/>
          <w:lang w:eastAsia="pl-PL"/>
        </w:rPr>
        <w:t>u.</w:t>
      </w: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Uczestnikami Turnieju mogą być uczniowie szkół ponadgimnazjalnych, znajdujących się na terenie </w:t>
      </w:r>
      <w:r w:rsidR="00D50A1C">
        <w:rPr>
          <w:rFonts w:eastAsia="Times New Roman" w:cs="Times New Roman"/>
          <w:szCs w:val="20"/>
          <w:lang w:eastAsia="pl-PL"/>
        </w:rPr>
        <w:t>Gdyni</w:t>
      </w:r>
      <w:r w:rsidR="00736475">
        <w:rPr>
          <w:rFonts w:eastAsia="Times New Roman" w:cs="Times New Roman"/>
          <w:szCs w:val="20"/>
          <w:lang w:eastAsia="pl-PL"/>
        </w:rPr>
        <w:t>.</w:t>
      </w: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1.4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Za przebieg Turnieju </w:t>
      </w:r>
      <w:r w:rsidR="00571AC2">
        <w:rPr>
          <w:rFonts w:eastAsia="Times New Roman" w:cs="Times New Roman"/>
          <w:szCs w:val="20"/>
          <w:lang w:eastAsia="pl-PL"/>
        </w:rPr>
        <w:t>odpowiada Organizator</w:t>
      </w:r>
      <w:r w:rsidR="00D50A1C">
        <w:rPr>
          <w:rFonts w:eastAsia="Times New Roman" w:cs="Times New Roman"/>
          <w:szCs w:val="20"/>
          <w:lang w:eastAsia="pl-PL"/>
        </w:rPr>
        <w:t>.</w:t>
      </w:r>
    </w:p>
    <w:p w:rsidR="00736475" w:rsidRDefault="008C0F6D" w:rsidP="00736475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1.5</w:t>
      </w:r>
      <w:r w:rsidR="00571AC2">
        <w:rPr>
          <w:rFonts w:eastAsia="Times New Roman" w:cs="Times New Roman"/>
          <w:szCs w:val="20"/>
          <w:lang w:eastAsia="pl-PL"/>
        </w:rPr>
        <w:t xml:space="preserve">. Debaty 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podczas Turnieju przebiegają na zasadach </w:t>
      </w:r>
      <w:r w:rsidR="00736475">
        <w:rPr>
          <w:rFonts w:eastAsia="Times New Roman" w:cs="Times New Roman"/>
          <w:szCs w:val="20"/>
          <w:lang w:eastAsia="pl-PL"/>
        </w:rPr>
        <w:t>określonych w rozdziale III Re</w:t>
      </w:r>
      <w:r w:rsidR="00B45B1E" w:rsidRPr="004F117D">
        <w:rPr>
          <w:rFonts w:eastAsia="Times New Roman" w:cs="Times New Roman"/>
          <w:szCs w:val="20"/>
          <w:lang w:eastAsia="pl-PL"/>
        </w:rPr>
        <w:t>gulaminu.</w:t>
      </w:r>
    </w:p>
    <w:p w:rsidR="00736475" w:rsidRDefault="008C0F6D" w:rsidP="00736475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1.6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Kwestie sporne podczas </w:t>
      </w:r>
      <w:r w:rsidR="00736475">
        <w:rPr>
          <w:rFonts w:eastAsia="Times New Roman" w:cs="Times New Roman"/>
          <w:szCs w:val="20"/>
          <w:lang w:eastAsia="pl-PL"/>
        </w:rPr>
        <w:t>Turnieju rozstrzygają organizatorzy.</w:t>
      </w:r>
    </w:p>
    <w:p w:rsidR="00954B47" w:rsidRDefault="00954B47" w:rsidP="00736475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1.8. Organizator zastrzega sobie prawo do zmiany terminów poszczególnych wydarzeń i etapów Turnieju.</w:t>
      </w:r>
    </w:p>
    <w:p w:rsidR="008C0F6D" w:rsidRPr="008C0F6D" w:rsidRDefault="008C0F6D" w:rsidP="00571AC2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</w:t>
      </w:r>
      <w:r w:rsidR="00B45B1E" w:rsidRPr="004F117D">
        <w:rPr>
          <w:rFonts w:eastAsia="Times New Roman" w:cs="Times New Roman"/>
          <w:szCs w:val="20"/>
          <w:lang w:eastAsia="pl-PL"/>
        </w:rPr>
        <w:t>7. Uczestnicy Turnieju wyrażają zgodę na przetwarzanie ich danych osobowych w celu przeprowadzenia Turnieju</w:t>
      </w:r>
      <w:r w:rsidR="00571AC2">
        <w:rPr>
          <w:rFonts w:eastAsia="Times New Roman" w:cs="Times New Roman"/>
          <w:szCs w:val="20"/>
          <w:lang w:eastAsia="pl-PL"/>
        </w:rPr>
        <w:t xml:space="preserve"> </w:t>
      </w:r>
      <w:r w:rsidR="00571AC2" w:rsidRPr="00571AC2">
        <w:rPr>
          <w:rFonts w:eastAsia="Times New Roman" w:cs="Times New Roman"/>
          <w:szCs w:val="20"/>
          <w:lang w:eastAsia="pl-PL"/>
        </w:rPr>
        <w:t xml:space="preserve">(zgodnie z art. 6 ust. 1 lit. a Rozporządzenia Parlamentu Europejskiego </w:t>
      </w:r>
      <w:r w:rsidR="00571AC2">
        <w:rPr>
          <w:rFonts w:eastAsia="Times New Roman" w:cs="Times New Roman"/>
          <w:szCs w:val="20"/>
          <w:lang w:eastAsia="pl-PL"/>
        </w:rPr>
        <w:br/>
        <w:t xml:space="preserve">i Rady </w:t>
      </w:r>
      <w:r w:rsidR="00571AC2" w:rsidRPr="00571AC2">
        <w:rPr>
          <w:rFonts w:eastAsia="Times New Roman" w:cs="Times New Roman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</w:t>
      </w:r>
      <w:r w:rsidR="00571AC2">
        <w:rPr>
          <w:rFonts w:eastAsia="Times New Roman" w:cs="Times New Roman"/>
          <w:szCs w:val="20"/>
          <w:lang w:eastAsia="pl-PL"/>
        </w:rPr>
        <w:t xml:space="preserve">WE) </w:t>
      </w:r>
      <w:r w:rsidR="00B45B1E" w:rsidRPr="004F117D">
        <w:rPr>
          <w:rFonts w:eastAsia="Times New Roman" w:cs="Times New Roman"/>
          <w:szCs w:val="20"/>
          <w:lang w:eastAsia="pl-PL"/>
        </w:rPr>
        <w:t>oraz do wykorzystania ich wizerunku celem promocji Turnieju.</w:t>
      </w:r>
    </w:p>
    <w:p w:rsidR="00B45B1E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4F117D" w:rsidRPr="004F117D" w:rsidRDefault="004F117D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2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Rejestracja</w:t>
      </w:r>
    </w:p>
    <w:p w:rsidR="00736475" w:rsidRDefault="00B45B1E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t>2.1</w:t>
      </w:r>
      <w:r w:rsidRPr="004F117D">
        <w:rPr>
          <w:rFonts w:eastAsia="Times New Roman" w:cs="Times New Roman"/>
          <w:szCs w:val="20"/>
          <w:lang w:eastAsia="pl-PL"/>
        </w:rPr>
        <w:t>. Uczestnicy Turnieju</w:t>
      </w:r>
      <w:r w:rsidR="00736475">
        <w:rPr>
          <w:rFonts w:eastAsia="Times New Roman" w:cs="Times New Roman"/>
          <w:szCs w:val="20"/>
          <w:lang w:eastAsia="pl-PL"/>
        </w:rPr>
        <w:t xml:space="preserve"> tworzą dwuosobowe drużyny.</w:t>
      </w:r>
    </w:p>
    <w:p w:rsidR="004F117D" w:rsidRDefault="00736475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t>2.2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Szkoły, których uczniowie biorą udział w Turnieju </w:t>
      </w:r>
      <w:r>
        <w:rPr>
          <w:rFonts w:eastAsia="Times New Roman" w:cs="Times New Roman"/>
          <w:szCs w:val="20"/>
          <w:lang w:eastAsia="pl-PL"/>
        </w:rPr>
        <w:t>zobowiązane są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wybrać nauczycieli, którzy zostaną opiekunami drużyn przez wszystkie etapy turnieju. Opiekun może prowa</w:t>
      </w:r>
      <w:r w:rsidR="008C0F6D">
        <w:rPr>
          <w:rFonts w:eastAsia="Times New Roman" w:cs="Times New Roman"/>
          <w:szCs w:val="20"/>
          <w:lang w:eastAsia="pl-PL"/>
        </w:rPr>
        <w:t>dzić dowolną ilość drużyn.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Pary biorące udział w turnieju mogą być formowane spośród uczniów tylko </w:t>
      </w:r>
      <w:r w:rsidR="008C0F6D">
        <w:rPr>
          <w:rFonts w:eastAsia="Times New Roman" w:cs="Times New Roman"/>
          <w:szCs w:val="20"/>
          <w:lang w:eastAsia="pl-PL"/>
        </w:rPr>
        <w:t>i wyłącznie jednej szkoły.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2.4</w:t>
      </w:r>
      <w:r w:rsidR="00B45B1E" w:rsidRPr="004F117D">
        <w:rPr>
          <w:rFonts w:eastAsia="Times New Roman" w:cs="Times New Roman"/>
          <w:szCs w:val="20"/>
          <w:lang w:eastAsia="pl-PL"/>
        </w:rPr>
        <w:t>. Rejestracji uczestników dokonuje opiekun. Zgłoszenia przyjmowane są za pomocą formularza.</w:t>
      </w:r>
    </w:p>
    <w:p w:rsidR="00571AC2" w:rsidRDefault="00571AC2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571AC2" w:rsidRDefault="00571AC2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2.5. Organizator określa </w:t>
      </w:r>
      <w:r w:rsidR="001F0F20">
        <w:rPr>
          <w:rFonts w:eastAsia="Times New Roman" w:cs="Times New Roman"/>
          <w:szCs w:val="20"/>
          <w:lang w:eastAsia="pl-PL"/>
        </w:rPr>
        <w:t>limit drużyn Turnieju w ilości 12. O zakwalifikowaniu drużyny do Turnieju decyduje kolejność zgłoszeń.</w:t>
      </w:r>
    </w:p>
    <w:p w:rsidR="001F0F20" w:rsidRDefault="001F0F20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1F0F20" w:rsidRDefault="001F0F20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2.6. W przypadku zgłoszenia więcej niż 12 drużyn, drużyny nadliczbowe są uczestnikami rezerwowymi. W przypadku niestawiennictwa drużyny zakwalifikowanej w etapie eliminacyjnym, na jej miejsce wstępuje następna, według kolejności zgłoszeń, drużyna.</w:t>
      </w:r>
    </w:p>
    <w:p w:rsidR="00D50A1C" w:rsidRDefault="00D50A1C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</w:p>
    <w:p w:rsidR="001F0F20" w:rsidRDefault="001F0F20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</w:p>
    <w:p w:rsidR="001F0F20" w:rsidRDefault="001F0F20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</w:p>
    <w:p w:rsidR="001F0F20" w:rsidRDefault="001F0F20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</w:p>
    <w:p w:rsidR="001F0F20" w:rsidRDefault="001F0F20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3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Przebieg Turnieju</w:t>
      </w:r>
    </w:p>
    <w:p w:rsidR="00B45B1E" w:rsidRPr="004F117D" w:rsidRDefault="00B45B1E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3.1.</w:t>
      </w:r>
      <w:r w:rsidRPr="004F117D">
        <w:rPr>
          <w:rFonts w:eastAsia="Times New Roman" w:cs="Times New Roman"/>
          <w:szCs w:val="20"/>
          <w:lang w:eastAsia="pl-PL"/>
        </w:rPr>
        <w:t xml:space="preserve"> Listy rozlosowanych pojedynków oraz planowany przebieg kolejnych etapów Turnieju są prezentowane na stronie </w:t>
      </w:r>
      <w:r w:rsidR="00736475">
        <w:rPr>
          <w:rFonts w:eastAsia="Times New Roman" w:cs="Times New Roman"/>
          <w:szCs w:val="20"/>
          <w:lang w:eastAsia="pl-PL"/>
        </w:rPr>
        <w:t xml:space="preserve">internetowej </w:t>
      </w:r>
      <w:hyperlink r:id="rId10" w:history="1">
        <w:r w:rsidR="00736475" w:rsidRPr="00736475">
          <w:rPr>
            <w:rStyle w:val="Hipercze"/>
            <w:rFonts w:eastAsia="Times New Roman" w:cs="Times New Roman"/>
            <w:color w:val="auto"/>
            <w:szCs w:val="20"/>
            <w:u w:val="none"/>
            <w:lang w:eastAsia="pl-PL"/>
          </w:rPr>
          <w:t>www.gdynia.smd.org.pl</w:t>
        </w:r>
      </w:hyperlink>
      <w:r w:rsidR="00736475" w:rsidRPr="00736475">
        <w:rPr>
          <w:rFonts w:eastAsia="Times New Roman" w:cs="Times New Roman"/>
          <w:szCs w:val="20"/>
          <w:lang w:eastAsia="pl-PL"/>
        </w:rPr>
        <w:t xml:space="preserve"> </w:t>
      </w:r>
      <w:r w:rsidR="00736475">
        <w:rPr>
          <w:rFonts w:eastAsia="Times New Roman" w:cs="Times New Roman"/>
          <w:szCs w:val="20"/>
          <w:lang w:eastAsia="pl-PL"/>
        </w:rPr>
        <w:t>w terminach ustalonych na spotkaniu organizacyjnym, o dacie którego uczestnicy zostaną poinformowani.</w:t>
      </w:r>
      <w:r w:rsidR="00736475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cs="Times New Roman"/>
          <w:szCs w:val="20"/>
        </w:rPr>
        <w:br/>
      </w:r>
      <w:r w:rsidR="00D32EF0">
        <w:rPr>
          <w:rFonts w:eastAsia="Times New Roman" w:cs="Times New Roman"/>
          <w:szCs w:val="20"/>
          <w:lang w:eastAsia="pl-PL"/>
        </w:rPr>
        <w:t>3.2</w:t>
      </w:r>
      <w:r w:rsidRPr="004F117D">
        <w:rPr>
          <w:rFonts w:eastAsia="Times New Roman" w:cs="Times New Roman"/>
          <w:szCs w:val="20"/>
          <w:lang w:eastAsia="pl-PL"/>
        </w:rPr>
        <w:t>. Każdą debatę podczas Turnieju prowadzi marszałek debaty, a ocenia jury wyłonione przez organizatorów dla danego pojedynku.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3.3</w:t>
      </w:r>
      <w:r w:rsidRPr="004F117D">
        <w:rPr>
          <w:rFonts w:eastAsia="Times New Roman" w:cs="Times New Roman"/>
          <w:szCs w:val="20"/>
          <w:lang w:eastAsia="pl-PL"/>
        </w:rPr>
        <w:t xml:space="preserve">. Marszałek </w:t>
      </w:r>
      <w:r w:rsidR="00736475">
        <w:rPr>
          <w:rFonts w:eastAsia="Times New Roman" w:cs="Times New Roman"/>
          <w:szCs w:val="20"/>
          <w:lang w:eastAsia="pl-PL"/>
        </w:rPr>
        <w:t>debaty może powołać</w:t>
      </w:r>
      <w:r w:rsidRPr="004F117D">
        <w:rPr>
          <w:rFonts w:eastAsia="Times New Roman" w:cs="Times New Roman"/>
          <w:szCs w:val="20"/>
          <w:lang w:eastAsia="pl-PL"/>
        </w:rPr>
        <w:t xml:space="preserve"> sekretarza debaty, którego zadaniem jest pomiar czasu i sygnalizowanie, że czas wypowiedzi został przekroczony.</w:t>
      </w:r>
      <w:r w:rsidR="00736475">
        <w:rPr>
          <w:rFonts w:eastAsia="Times New Roman" w:cs="Times New Roman"/>
          <w:szCs w:val="20"/>
          <w:lang w:eastAsia="pl-PL"/>
        </w:rPr>
        <w:t xml:space="preserve"> Jeżeli sekretarz debaty nie zostanie powołany, jego obowiązki przejmuje marszałek debaty.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3.4</w:t>
      </w:r>
      <w:r w:rsidRPr="004F117D">
        <w:rPr>
          <w:rFonts w:eastAsia="Times New Roman" w:cs="Times New Roman"/>
          <w:szCs w:val="20"/>
          <w:lang w:eastAsia="pl-PL"/>
        </w:rPr>
        <w:t>. Marszałek debaty ma prawo odebrać głos osobie przemawiającej, a także usunąć z sali dyskutanta oraz członka publiczności, który narusza zasady debaty i kultury osobistej.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3.5</w:t>
      </w:r>
      <w:r w:rsidRPr="004F117D">
        <w:rPr>
          <w:rFonts w:eastAsia="Times New Roman" w:cs="Times New Roman"/>
          <w:szCs w:val="20"/>
          <w:lang w:eastAsia="pl-PL"/>
        </w:rPr>
        <w:t>. Przed każdą debatą obydwie drużyny wybierają spośród siebie pierwszego oraz drugiego mówcę.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 w:rsidRPr="008D3363">
        <w:rPr>
          <w:rFonts w:eastAsia="Times New Roman" w:cs="Times New Roman"/>
          <w:szCs w:val="20"/>
          <w:lang w:eastAsia="pl-PL"/>
        </w:rPr>
        <w:t xml:space="preserve">3.6. </w:t>
      </w:r>
      <w:r w:rsidRPr="008D3363">
        <w:rPr>
          <w:rFonts w:eastAsia="Times New Roman" w:cs="Times New Roman"/>
          <w:szCs w:val="20"/>
          <w:lang w:eastAsia="pl-PL"/>
        </w:rPr>
        <w:t>Zadaniem pierwszego mówcy w pierwszej mowie jest przedstawienie swojej drużyny i zarysowanie argumentacji</w:t>
      </w:r>
      <w:r w:rsidR="008D3363" w:rsidRPr="008D3363">
        <w:rPr>
          <w:rFonts w:eastAsia="Times New Roman" w:cs="Times New Roman"/>
          <w:szCs w:val="20"/>
          <w:lang w:eastAsia="pl-PL"/>
        </w:rPr>
        <w:t xml:space="preserve"> W mowie końcowej powinien </w:t>
      </w:r>
      <w:r w:rsidR="008D3363" w:rsidRPr="008D3363">
        <w:rPr>
          <w:rFonts w:eastAsia="Times New Roman" w:cs="Times New Roman"/>
          <w:b/>
          <w:szCs w:val="20"/>
          <w:lang w:eastAsia="pl-PL"/>
        </w:rPr>
        <w:t xml:space="preserve">odnieść się do argumentów przeciwników oraz </w:t>
      </w:r>
      <w:r w:rsidR="008D3363" w:rsidRPr="008D3363">
        <w:rPr>
          <w:rFonts w:eastAsia="Times New Roman" w:cs="Times New Roman"/>
          <w:szCs w:val="20"/>
          <w:lang w:eastAsia="pl-PL"/>
        </w:rPr>
        <w:t xml:space="preserve">podsumować przedstawione przez </w:t>
      </w:r>
      <w:r w:rsidR="008D3363" w:rsidRPr="008D3363">
        <w:rPr>
          <w:rFonts w:eastAsia="Times New Roman" w:cs="Times New Roman"/>
          <w:b/>
          <w:szCs w:val="20"/>
          <w:lang w:eastAsia="pl-PL"/>
        </w:rPr>
        <w:t xml:space="preserve">swoją </w:t>
      </w:r>
      <w:r w:rsidR="008D3363" w:rsidRPr="008D3363">
        <w:rPr>
          <w:rFonts w:eastAsia="Times New Roman" w:cs="Times New Roman"/>
          <w:szCs w:val="20"/>
          <w:lang w:eastAsia="pl-PL"/>
        </w:rPr>
        <w:t>drużynę argumenty</w:t>
      </w:r>
      <w:r w:rsidRPr="008D3363">
        <w:rPr>
          <w:rFonts w:eastAsia="Times New Roman" w:cs="Times New Roman"/>
          <w:szCs w:val="20"/>
          <w:lang w:eastAsia="pl-PL"/>
        </w:rPr>
        <w:t xml:space="preserve">. W mowie końcowej nie powinno się </w:t>
      </w:r>
      <w:r w:rsidR="008D3363" w:rsidRPr="008D3363">
        <w:rPr>
          <w:rFonts w:eastAsia="Times New Roman" w:cs="Times New Roman"/>
          <w:szCs w:val="20"/>
          <w:lang w:eastAsia="pl-PL"/>
        </w:rPr>
        <w:t>prezentować nowych argumentów l</w:t>
      </w:r>
      <w:r w:rsidRPr="008D3363">
        <w:rPr>
          <w:rFonts w:eastAsia="Times New Roman" w:cs="Times New Roman"/>
          <w:szCs w:val="20"/>
          <w:lang w:eastAsia="pl-PL"/>
        </w:rPr>
        <w:t>ub kontrargumentów.</w:t>
      </w:r>
    </w:p>
    <w:p w:rsidR="00B45B1E" w:rsidRPr="004F117D" w:rsidRDefault="008D336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</w:t>
      </w:r>
      <w:r w:rsidR="00D32EF0">
        <w:rPr>
          <w:rFonts w:eastAsia="Times New Roman" w:cs="Times New Roman"/>
          <w:szCs w:val="20"/>
          <w:lang w:eastAsia="pl-PL"/>
        </w:rPr>
        <w:t>.7</w:t>
      </w:r>
      <w:r>
        <w:rPr>
          <w:rFonts w:eastAsia="Times New Roman" w:cs="Times New Roman"/>
          <w:szCs w:val="20"/>
          <w:lang w:eastAsia="pl-PL"/>
        </w:rPr>
        <w:t>.</w:t>
      </w:r>
      <w:r w:rsidR="00D32EF0">
        <w:rPr>
          <w:rFonts w:eastAsia="Times New Roman" w:cs="Times New Roman"/>
          <w:szCs w:val="20"/>
          <w:lang w:eastAsia="pl-PL"/>
        </w:rPr>
        <w:t xml:space="preserve"> </w:t>
      </w:r>
      <w:r w:rsidR="00B45B1E" w:rsidRPr="004F117D">
        <w:rPr>
          <w:rFonts w:eastAsia="Times New Roman" w:cs="Times New Roman"/>
          <w:szCs w:val="20"/>
          <w:lang w:eastAsia="pl-PL"/>
        </w:rPr>
        <w:t>Zadaniem drugiego mówcy jest rozwinięcie argumentacji, przedst</w:t>
      </w:r>
      <w:r>
        <w:rPr>
          <w:rFonts w:eastAsia="Times New Roman" w:cs="Times New Roman"/>
          <w:szCs w:val="20"/>
          <w:lang w:eastAsia="pl-PL"/>
        </w:rPr>
        <w:t>awionej przez pierwszego mówcę.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 xml:space="preserve">3.8. </w:t>
      </w:r>
      <w:r w:rsidR="00B45B1E" w:rsidRPr="004F117D">
        <w:rPr>
          <w:rFonts w:eastAsia="Times New Roman" w:cs="Times New Roman"/>
          <w:szCs w:val="20"/>
          <w:lang w:eastAsia="pl-PL"/>
        </w:rPr>
        <w:t>Debata odbywa się wg poniższego schematu: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pierwszego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pierwszego zawodnika drugiej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drugiego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drugiego zawodnika drugiej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końcowa pierwszego zawodnika pierwszej drużyny (</w:t>
      </w:r>
      <w:r w:rsidR="008D3363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4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końcowa pierwszego</w:t>
      </w:r>
      <w:r w:rsidR="008D3363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zawodnika drugiej drużyny (4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3.9.</w:t>
      </w:r>
      <w:r w:rsidRPr="004F117D">
        <w:rPr>
          <w:rFonts w:eastAsia="Times New Roman" w:cs="Times New Roman"/>
          <w:szCs w:val="20"/>
          <w:lang w:eastAsia="pl-PL"/>
        </w:rPr>
        <w:t xml:space="preserve"> Zawodnik drużyny przeciwnej w stosunku do mówiącego może zgłosić wolę zadania pytania, sprostowania albo poprawy błędu merytorycznego poprzez podniesienie ręki.</w:t>
      </w:r>
      <w:r w:rsidRPr="004F117D">
        <w:rPr>
          <w:rFonts w:eastAsia="Times New Roman" w:cs="Times New Roman"/>
          <w:szCs w:val="20"/>
          <w:lang w:eastAsia="pl-PL"/>
        </w:rPr>
        <w:br/>
        <w:t xml:space="preserve"> </w:t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3.10</w:t>
      </w:r>
      <w:r w:rsidRPr="004F117D">
        <w:rPr>
          <w:rFonts w:eastAsia="Times New Roman" w:cs="Times New Roman"/>
          <w:szCs w:val="20"/>
          <w:lang w:eastAsia="pl-PL"/>
        </w:rPr>
        <w:t>. Mówca decyduje, czy udzielić głosu pytającemu (mówiąc „Proszę”) lub nie (mówiąc „Dziękuję”). W przypadku zgody na wtrącenie czas mówcy wydłuża się o</w:t>
      </w:r>
      <w:r w:rsidR="00C04613">
        <w:rPr>
          <w:rFonts w:eastAsia="Times New Roman" w:cs="Times New Roman"/>
          <w:szCs w:val="20"/>
          <w:lang w:eastAsia="pl-PL"/>
        </w:rPr>
        <w:t xml:space="preserve"> czas zabrany przez pytającego oraz odpowiedź, której koniec musi być wyraźnie zaakcentowany. Przyjmowanie i odnoszenie się do wtrąceń drużyny przeciwnej podlega ocenie członków jury. </w:t>
      </w:r>
      <w:r w:rsidRPr="004F117D">
        <w:rPr>
          <w:rFonts w:eastAsia="Times New Roman" w:cs="Times New Roman"/>
          <w:szCs w:val="20"/>
          <w:lang w:eastAsia="pl-PL"/>
        </w:rPr>
        <w:t>Mówca po udzieleniu odpowiedzi na pytanie albo ustosunkowaniu się do sprostowania, kontynuuje swoją mowę bez zbędnej polemiki.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3.11</w:t>
      </w:r>
      <w:r w:rsidR="008D3363">
        <w:rPr>
          <w:rFonts w:eastAsia="Times New Roman" w:cs="Times New Roman"/>
          <w:szCs w:val="20"/>
          <w:lang w:eastAsia="pl-PL"/>
        </w:rPr>
        <w:t xml:space="preserve">. Przez pierwsze pół minuty, </w:t>
      </w:r>
      <w:r w:rsidRPr="004F117D">
        <w:rPr>
          <w:rFonts w:eastAsia="Times New Roman" w:cs="Times New Roman"/>
          <w:szCs w:val="20"/>
          <w:lang w:eastAsia="pl-PL"/>
        </w:rPr>
        <w:t xml:space="preserve">ostatnią minutę mowy </w:t>
      </w:r>
      <w:r w:rsidR="008D3363">
        <w:rPr>
          <w:rFonts w:eastAsia="Times New Roman" w:cs="Times New Roman"/>
          <w:szCs w:val="20"/>
          <w:lang w:eastAsia="pl-PL"/>
        </w:rPr>
        <w:t xml:space="preserve">oraz przez całość mów końcowych </w:t>
      </w:r>
      <w:r w:rsidRPr="004F117D">
        <w:rPr>
          <w:rFonts w:eastAsia="Times New Roman" w:cs="Times New Roman"/>
          <w:szCs w:val="20"/>
          <w:lang w:eastAsia="pl-PL"/>
        </w:rPr>
        <w:t>drużyna przeciwna nie może</w:t>
      </w:r>
      <w:r w:rsidR="008D3363">
        <w:rPr>
          <w:rFonts w:eastAsia="Times New Roman" w:cs="Times New Roman"/>
          <w:szCs w:val="20"/>
          <w:lang w:eastAsia="pl-PL"/>
        </w:rPr>
        <w:t xml:space="preserve"> zgłaszać woli zadania pytania.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3.12</w:t>
      </w:r>
      <w:r w:rsidRPr="004F117D">
        <w:rPr>
          <w:rFonts w:eastAsia="Times New Roman" w:cs="Times New Roman"/>
          <w:szCs w:val="20"/>
          <w:lang w:eastAsia="pl-PL"/>
        </w:rPr>
        <w:t>. Zadając pytanie (lub prezentując sprostowanie) nie wolno zawrzeć w swojej wypowiedzi nowej myśli. W pytaniu lub sprostowaniu nie może zawierać się teza.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3.13</w:t>
      </w:r>
      <w:r w:rsidRPr="004F117D">
        <w:rPr>
          <w:rFonts w:eastAsia="Times New Roman" w:cs="Times New Roman"/>
          <w:szCs w:val="20"/>
          <w:lang w:eastAsia="pl-PL"/>
        </w:rPr>
        <w:t>. Uczestników debaty obowiązują reguły kulturalnej dyskusji, a w szczególności zwroty grzecznościowe („Pani”, „Pan</w:t>
      </w:r>
      <w:r w:rsidR="003F4EC8" w:rsidRPr="004F117D">
        <w:rPr>
          <w:rFonts w:eastAsia="Times New Roman" w:cs="Times New Roman"/>
          <w:szCs w:val="20"/>
          <w:lang w:eastAsia="pl-PL"/>
        </w:rPr>
        <w:t>”) . Należy</w:t>
      </w:r>
      <w:r w:rsidRPr="004F117D">
        <w:rPr>
          <w:rFonts w:eastAsia="Times New Roman" w:cs="Times New Roman"/>
          <w:szCs w:val="20"/>
          <w:lang w:eastAsia="pl-PL"/>
        </w:rPr>
        <w:t xml:space="preserve"> rozpoczynać nimi każdą z wypowiedzi („Pani/e Marszałku, </w:t>
      </w:r>
      <w:r w:rsidRPr="004F117D">
        <w:rPr>
          <w:rFonts w:eastAsia="Times New Roman" w:cs="Times New Roman"/>
          <w:szCs w:val="20"/>
          <w:lang w:eastAsia="pl-PL"/>
        </w:rPr>
        <w:lastRenderedPageBreak/>
        <w:t>Szanowna Publiczności..”)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3.14</w:t>
      </w:r>
      <w:r w:rsidRPr="004F117D">
        <w:rPr>
          <w:rFonts w:eastAsia="Times New Roman" w:cs="Times New Roman"/>
          <w:szCs w:val="20"/>
          <w:lang w:eastAsia="pl-PL"/>
        </w:rPr>
        <w:t>. Po wypowiedzi ostatniego w kolejności mówcy marszałek zamyka debatę.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3.15</w:t>
      </w:r>
      <w:r w:rsidRPr="004F117D">
        <w:rPr>
          <w:rFonts w:eastAsia="Times New Roman" w:cs="Times New Roman"/>
          <w:szCs w:val="20"/>
          <w:lang w:eastAsia="pl-PL"/>
        </w:rPr>
        <w:t>. Po zamknięciu debaty jury ocenia każdą z drużyn celem promocji najlepszej z nich do kolejnego etapu.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3.16</w:t>
      </w:r>
      <w:r w:rsidRPr="004F117D">
        <w:rPr>
          <w:rFonts w:eastAsia="Times New Roman" w:cs="Times New Roman"/>
          <w:szCs w:val="20"/>
          <w:lang w:eastAsia="pl-PL"/>
        </w:rPr>
        <w:t>. Jury ocenia drużyny na podstawie postanowień rozdz</w:t>
      </w:r>
      <w:r w:rsidR="00C04613">
        <w:rPr>
          <w:rFonts w:eastAsia="Times New Roman" w:cs="Times New Roman"/>
          <w:szCs w:val="20"/>
          <w:lang w:eastAsia="pl-PL"/>
        </w:rPr>
        <w:t>iału IV niniejszego dokumentu.</w:t>
      </w:r>
      <w:r w:rsidR="00C04613">
        <w:rPr>
          <w:rFonts w:eastAsia="Times New Roman" w:cs="Times New Roman"/>
          <w:szCs w:val="20"/>
          <w:lang w:eastAsia="pl-PL"/>
        </w:rPr>
        <w:br/>
      </w:r>
      <w:r w:rsidR="00C04613">
        <w:rPr>
          <w:rFonts w:eastAsia="Times New Roman" w:cs="Times New Roman"/>
          <w:szCs w:val="20"/>
          <w:lang w:eastAsia="pl-PL"/>
        </w:rPr>
        <w:br/>
        <w:t>3.17</w:t>
      </w:r>
      <w:r w:rsidRPr="004F117D">
        <w:rPr>
          <w:rFonts w:eastAsia="Times New Roman" w:cs="Times New Roman"/>
          <w:szCs w:val="20"/>
          <w:lang w:eastAsia="pl-PL"/>
        </w:rPr>
        <w:t>. Jeżeli drużyna nie stawi się podczas pojedynku, drużyna przeciwna wygrywa pojedynek walkowerem.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C04613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3.18</w:t>
      </w:r>
      <w:r w:rsidR="00B45B1E" w:rsidRPr="004F117D">
        <w:rPr>
          <w:rFonts w:eastAsia="Times New Roman" w:cs="Times New Roman"/>
          <w:szCs w:val="20"/>
          <w:lang w:eastAsia="pl-PL"/>
        </w:rPr>
        <w:t>. Każdej drużynie przysługuje jedna</w:t>
      </w:r>
      <w:r>
        <w:rPr>
          <w:rFonts w:eastAsia="Times New Roman" w:cs="Times New Roman"/>
          <w:szCs w:val="20"/>
          <w:lang w:eastAsia="pl-PL"/>
        </w:rPr>
        <w:t xml:space="preserve"> wymiana osobowa składu drużyny podczas Turnieju. 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Jeżeli członek nie ma możliwości wzięcia udziału podczas jednego z etapów konkursu, może zostać za</w:t>
      </w:r>
      <w:r w:rsidR="00D32EF0">
        <w:rPr>
          <w:rFonts w:eastAsia="Times New Roman" w:cs="Times New Roman"/>
          <w:szCs w:val="20"/>
          <w:lang w:eastAsia="pl-PL"/>
        </w:rPr>
        <w:t>mieniony przez inną osobę.</w:t>
      </w:r>
      <w:r w:rsidR="00D32EF0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  <w:t>3.19</w:t>
      </w:r>
      <w:r w:rsidR="00B45B1E" w:rsidRPr="004F117D">
        <w:rPr>
          <w:rFonts w:eastAsia="Times New Roman" w:cs="Times New Roman"/>
          <w:szCs w:val="20"/>
          <w:lang w:eastAsia="pl-PL"/>
        </w:rPr>
        <w:t>. Zmiana składu osobowego jest nieodwracalna, w związku z tym drużyna pozostaje w nowym składzie aż do końca trwania turnieju.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62A5" w:rsidRPr="004F117D" w:rsidRDefault="002162A5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4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Zasady oceny drużyn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B45B1E" w:rsidRPr="004F117D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4.1</w:t>
      </w:r>
      <w:r w:rsidR="00B45B1E" w:rsidRPr="004F117D">
        <w:rPr>
          <w:rFonts w:eastAsia="Times New Roman" w:cs="Times New Roman"/>
          <w:szCs w:val="20"/>
          <w:lang w:eastAsia="pl-PL"/>
        </w:rPr>
        <w:t>. Każdy pojedynek sędziowany jest przez co najmniej 2 członków jury.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4.2</w:t>
      </w:r>
      <w:r w:rsidR="00B45B1E" w:rsidRPr="004F117D">
        <w:rPr>
          <w:rFonts w:eastAsia="Times New Roman" w:cs="Times New Roman"/>
          <w:szCs w:val="20"/>
          <w:lang w:eastAsia="pl-PL"/>
        </w:rPr>
        <w:t>. Całościowa punktacja jury jest sumą punktacji poszczególnych jurorów, z których każdy ma do dyspozycji tę samą pulę punktów.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Członkowie jury oceniają całą drużynę zgodnie z postanowieniami dokumentu pt. „Kryteria Oceny  Zawodników Turnieju Debat" stanowiącego </w:t>
      </w:r>
      <w:r w:rsidR="00C04613">
        <w:rPr>
          <w:rFonts w:eastAsia="Times New Roman" w:cs="Times New Roman"/>
          <w:szCs w:val="20"/>
          <w:lang w:eastAsia="pl-PL"/>
        </w:rPr>
        <w:t>załącznik nr 1 do Regulaminu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</w:p>
    <w:p w:rsidR="00B45B1E" w:rsidRPr="004F117D" w:rsidRDefault="00D32EF0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4.4</w:t>
      </w:r>
      <w:r w:rsidR="00B45B1E" w:rsidRPr="004F117D">
        <w:rPr>
          <w:rFonts w:eastAsia="Times New Roman" w:cs="Times New Roman"/>
          <w:szCs w:val="20"/>
          <w:lang w:eastAsia="pl-PL"/>
        </w:rPr>
        <w:t>. Sposób postępowania w ra</w:t>
      </w:r>
      <w:r w:rsidR="00C04613">
        <w:rPr>
          <w:rFonts w:eastAsia="Times New Roman" w:cs="Times New Roman"/>
          <w:szCs w:val="20"/>
          <w:lang w:eastAsia="pl-PL"/>
        </w:rPr>
        <w:t xml:space="preserve">zie remisu określają organizatorzy </w:t>
      </w:r>
      <w:r w:rsidR="00D50A1C">
        <w:rPr>
          <w:rFonts w:eastAsia="Times New Roman" w:cs="Times New Roman"/>
          <w:szCs w:val="20"/>
          <w:lang w:eastAsia="pl-PL"/>
        </w:rPr>
        <w:t>na każdym z etapów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4.5</w:t>
      </w:r>
      <w:r w:rsidR="00B45B1E" w:rsidRPr="004F117D">
        <w:rPr>
          <w:rFonts w:eastAsia="Times New Roman" w:cs="Times New Roman"/>
          <w:szCs w:val="20"/>
          <w:lang w:eastAsia="pl-PL"/>
        </w:rPr>
        <w:t>. Po każdej debacie przedstawiciel jury wskazuje zwycięzcę i krótko uzasadnia wobec drużyn i publiczności werdykt.</w:t>
      </w:r>
      <w:r w:rsidR="00C04613">
        <w:rPr>
          <w:rFonts w:eastAsia="Times New Roman" w:cs="Times New Roman"/>
          <w:szCs w:val="20"/>
          <w:lang w:eastAsia="pl-PL"/>
        </w:rPr>
        <w:t xml:space="preserve"> Głos mogą zabrać także inni członkowie jury.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4.6</w:t>
      </w:r>
      <w:r w:rsidR="00B45B1E" w:rsidRPr="004F117D">
        <w:rPr>
          <w:rFonts w:eastAsia="Times New Roman" w:cs="Times New Roman"/>
          <w:szCs w:val="20"/>
          <w:lang w:eastAsia="pl-PL"/>
        </w:rPr>
        <w:t>. Od decyzji jury nie przysługuje odwołanie.</w:t>
      </w:r>
    </w:p>
    <w:p w:rsidR="00C04613" w:rsidRDefault="00C0461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C04613" w:rsidRDefault="00C0461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C04613" w:rsidRDefault="00C04613" w:rsidP="00B45B1E">
      <w:pPr>
        <w:pBdr>
          <w:bottom w:val="single" w:sz="12" w:space="1" w:color="auto"/>
        </w:pBd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C04613" w:rsidRDefault="00C0461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Załączniki:</w:t>
      </w:r>
      <w:r>
        <w:rPr>
          <w:rFonts w:eastAsia="Times New Roman" w:cs="Times New Roman"/>
          <w:szCs w:val="20"/>
          <w:lang w:eastAsia="pl-PL"/>
        </w:rPr>
        <w:br/>
        <w:t>1. Załącznik nr 1: Kryteria Oceny Zawodników Turnieju Debat</w:t>
      </w: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5F14BA" w:rsidRPr="001E2DB7" w:rsidRDefault="00064EB8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sectPr w:rsidR="005F14BA" w:rsidRPr="001E2DB7" w:rsidSect="004018CD">
      <w:headerReference w:type="first" r:id="rId11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B8" w:rsidRDefault="00064EB8" w:rsidP="002B7CF2">
      <w:pPr>
        <w:spacing w:after="0" w:line="240" w:lineRule="auto"/>
      </w:pPr>
      <w:r>
        <w:separator/>
      </w:r>
    </w:p>
  </w:endnote>
  <w:endnote w:type="continuationSeparator" w:id="0">
    <w:p w:rsidR="00064EB8" w:rsidRDefault="00064EB8" w:rsidP="002B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B8" w:rsidRDefault="00064EB8" w:rsidP="002B7CF2">
      <w:pPr>
        <w:spacing w:after="0" w:line="240" w:lineRule="auto"/>
      </w:pPr>
      <w:r>
        <w:separator/>
      </w:r>
    </w:p>
  </w:footnote>
  <w:footnote w:type="continuationSeparator" w:id="0">
    <w:p w:rsidR="00064EB8" w:rsidRDefault="00064EB8" w:rsidP="002B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  <w:p w:rsidR="003A4EF7" w:rsidRDefault="00064EB8" w:rsidP="003A4EF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E84"/>
    <w:multiLevelType w:val="multilevel"/>
    <w:tmpl w:val="E7343E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2794BC0"/>
    <w:multiLevelType w:val="multilevel"/>
    <w:tmpl w:val="A59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D6FF3"/>
    <w:multiLevelType w:val="multilevel"/>
    <w:tmpl w:val="F9B0643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52B93F18"/>
    <w:multiLevelType w:val="hybridMultilevel"/>
    <w:tmpl w:val="72C0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55C5"/>
    <w:multiLevelType w:val="hybridMultilevel"/>
    <w:tmpl w:val="7A14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45B1E"/>
    <w:rsid w:val="00016D36"/>
    <w:rsid w:val="00064EB8"/>
    <w:rsid w:val="001073F6"/>
    <w:rsid w:val="00126557"/>
    <w:rsid w:val="001C1581"/>
    <w:rsid w:val="001D5D27"/>
    <w:rsid w:val="001E0E2F"/>
    <w:rsid w:val="001E2DB7"/>
    <w:rsid w:val="001F0F20"/>
    <w:rsid w:val="002162A5"/>
    <w:rsid w:val="00296C28"/>
    <w:rsid w:val="002B0951"/>
    <w:rsid w:val="002B7CF2"/>
    <w:rsid w:val="00343F75"/>
    <w:rsid w:val="003F4EC8"/>
    <w:rsid w:val="00436A9E"/>
    <w:rsid w:val="004C75F1"/>
    <w:rsid w:val="004F117D"/>
    <w:rsid w:val="00534458"/>
    <w:rsid w:val="00571AC2"/>
    <w:rsid w:val="005E0441"/>
    <w:rsid w:val="006714B0"/>
    <w:rsid w:val="00671B94"/>
    <w:rsid w:val="006C706C"/>
    <w:rsid w:val="006E37FC"/>
    <w:rsid w:val="006F3E05"/>
    <w:rsid w:val="00736475"/>
    <w:rsid w:val="00802D64"/>
    <w:rsid w:val="008921A8"/>
    <w:rsid w:val="008C0F6D"/>
    <w:rsid w:val="008D3363"/>
    <w:rsid w:val="008D6668"/>
    <w:rsid w:val="008E7921"/>
    <w:rsid w:val="00914CB9"/>
    <w:rsid w:val="009157E9"/>
    <w:rsid w:val="00954B47"/>
    <w:rsid w:val="00974081"/>
    <w:rsid w:val="00A35DEE"/>
    <w:rsid w:val="00A9762E"/>
    <w:rsid w:val="00B04D8E"/>
    <w:rsid w:val="00B144E3"/>
    <w:rsid w:val="00B45B1E"/>
    <w:rsid w:val="00B564A9"/>
    <w:rsid w:val="00B61EA7"/>
    <w:rsid w:val="00B638D0"/>
    <w:rsid w:val="00C04613"/>
    <w:rsid w:val="00C046E3"/>
    <w:rsid w:val="00D20030"/>
    <w:rsid w:val="00D32EF0"/>
    <w:rsid w:val="00D50A1C"/>
    <w:rsid w:val="00DD36EB"/>
    <w:rsid w:val="00DE7C95"/>
    <w:rsid w:val="00EC1AAD"/>
    <w:rsid w:val="00F1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1E"/>
  </w:style>
  <w:style w:type="character" w:styleId="Hipercze">
    <w:name w:val="Hyperlink"/>
    <w:basedOn w:val="Domylnaczcionkaakapitu"/>
    <w:uiPriority w:val="99"/>
    <w:unhideWhenUsed/>
    <w:rsid w:val="00B45B1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F2"/>
  </w:style>
  <w:style w:type="paragraph" w:styleId="Tekstdymka">
    <w:name w:val="Balloon Text"/>
    <w:basedOn w:val="Normalny"/>
    <w:link w:val="TekstdymkaZnak"/>
    <w:uiPriority w:val="99"/>
    <w:semiHidden/>
    <w:unhideWhenUsed/>
    <w:rsid w:val="002B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dynia.smd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ynia.smd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Damian</cp:lastModifiedBy>
  <cp:revision>3</cp:revision>
  <dcterms:created xsi:type="dcterms:W3CDTF">2019-03-10T12:53:00Z</dcterms:created>
  <dcterms:modified xsi:type="dcterms:W3CDTF">2019-03-10T13:06:00Z</dcterms:modified>
</cp:coreProperties>
</file>